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476F0" w:rsidRPr="005476F0" w:rsidTr="005476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  <w:gridCol w:w="4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CC"/>
                  <w:hideMark/>
                </w:tcPr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476F0"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5715000" cy="1609725"/>
                        <wp:effectExtent l="0" t="0" r="0" b="9525"/>
                        <wp:docPr id="18" name="Obrázok 18" descr="OTWorld Newsletter Header 2024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TWorld Newsletter Header 2024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476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7" name="Obrázok 17" descr="http://mailer-service.de/userpages/84/pics/universal_template/01_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ailer-service.de/userpages/84/pics/universal_template/01_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"/>
                    <w:gridCol w:w="8611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B3B3B"/>
                            <w:sz w:val="18"/>
                            <w:szCs w:val="18"/>
                            <w:lang w:eastAsia="sk-SK"/>
                          </w:rPr>
                        </w:pPr>
                        <w:r w:rsidRPr="005476F0">
                          <w:rPr>
                            <w:rFonts w:ascii="Verdana" w:eastAsia="Times New Roman" w:hAnsi="Verdana" w:cs="Times New Roman"/>
                            <w:color w:val="3B3B3B"/>
                            <w:sz w:val="18"/>
                            <w:szCs w:val="18"/>
                            <w:lang w:eastAsia="sk-SK"/>
                          </w:rPr>
                          <w:t>06.07.2023</w:t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476F0" w:rsidRPr="005476F0" w:rsidTr="005476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</w:pP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>OTWorld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>Newsletter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>July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89B916"/>
                            <w:sz w:val="29"/>
                            <w:szCs w:val="29"/>
                            <w:lang w:eastAsia="sk-SK"/>
                          </w:rPr>
                          <w:t xml:space="preserve"> 2023</w:t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It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Pays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to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Be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Quick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: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Early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Bird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Offer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for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OTWorld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2024</w:t>
                        </w: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drawing>
                                        <wp:inline distT="0" distB="0" distL="0" distR="0">
                                          <wp:extent cx="2667000" cy="1771650"/>
                                          <wp:effectExtent l="0" t="0" r="0" b="0"/>
                                          <wp:docPr id="16" name="Obrázok 16" descr="Review: OTWorld 2022">
                                            <a:hlinkClick xmlns:a="http://schemas.openxmlformats.org/drawingml/2006/main" r:id="rId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Review: OTWorld 2022">
                                                    <a:hlinkClick r:id="rId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0" cy="1771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</w:tblGrid>
                        <w:tr w:rsidR="005476F0" w:rsidRPr="005476F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4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In just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under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year's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time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Leipzig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Exhibition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Centre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will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open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its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doors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for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this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major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event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orthopaedic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technology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industry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We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invite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you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present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your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products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services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at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OTWorld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2024 and benefit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from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attractive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early-bird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rates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until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31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October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2023.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Considerable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discounts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available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if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you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decide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early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73"/>
                                    </w:tblGrid>
                                    <w:tr w:rsidR="005476F0" w:rsidRPr="005476F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50" w:type="dxa"/>
                                            <w:bottom w:w="12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476F0" w:rsidRPr="005476F0" w:rsidRDefault="005476F0" w:rsidP="005476F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hyperlink r:id="rId9" w:tgtFrame="_blank" w:history="1"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Read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more »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C24F41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k-SK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" name="Obrázok 15" descr="http://mailer-service.de/userpages/84/pics/universal_template/01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ailer-service.de/userpages/84/pics/universal_template/01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6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__________________________________________________________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Reminder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: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Call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for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Papers</w:t>
                        </w:r>
                        <w:proofErr w:type="spellEnd"/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drawing>
                                        <wp:inline distT="0" distB="0" distL="0" distR="0">
                                          <wp:extent cx="2667000" cy="714375"/>
                                          <wp:effectExtent l="0" t="0" r="0" b="9525"/>
                                          <wp:docPr id="14" name="Obrázok 14" descr="Kick-off Call for Papers">
                                            <a:hlinkClick xmlns:a="http://schemas.openxmlformats.org/drawingml/2006/main" r:id="rId1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Kick-off Call for Papers">
                                                    <a:hlinkClick r:id="rId1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</w:tblGrid>
                        <w:tr w:rsidR="005476F0" w:rsidRPr="005476F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4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Put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your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expertise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on display at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OTWorld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2024 and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present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to a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broad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professional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audience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Abstracts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for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free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contributions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OTWorld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Congress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Programme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can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still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be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submitted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until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17 September 2023. </w:t>
                                    </w:r>
                                  </w:p>
                                </w:tc>
                              </w:tr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86"/>
                                    </w:tblGrid>
                                    <w:tr w:rsidR="005476F0" w:rsidRPr="005476F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50" w:type="dxa"/>
                                            <w:bottom w:w="12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476F0" w:rsidRPr="005476F0" w:rsidRDefault="005476F0" w:rsidP="005476F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hyperlink r:id="rId13" w:tgtFrame="_blank" w:history="1"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Submission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Details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»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C24F41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k-SK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3" name="Obrázok 13" descr="http://mailer-service.de/userpages/84/pics/universal_template/01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mailer-service.de/userpages/84/pics/universal_template/01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6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__________________________________________________________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</w:p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lastRenderedPageBreak/>
                          <w:t>S</w:t>
                        </w:r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ecure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best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Rooms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for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OTWorld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2024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now</w:t>
                        </w:r>
                        <w:proofErr w:type="spellEnd"/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667000" cy="1771650"/>
                                          <wp:effectExtent l="0" t="0" r="0" b="0"/>
                                          <wp:docPr id="12" name="Obrázok 12" descr="Secure the best Rooms for OTWorld 2024 now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Secure the best Rooms for OTWorld 2024 now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0" cy="1771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</w:tblGrid>
                        <w:tr w:rsidR="005476F0" w:rsidRPr="005476F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4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Book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your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now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for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OTWorld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2024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via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Leipziger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Messe's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portal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and benefit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from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our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partner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hotels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'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special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conditions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74"/>
                                    </w:tblGrid>
                                    <w:tr w:rsidR="005476F0" w:rsidRPr="005476F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50" w:type="dxa"/>
                                            <w:bottom w:w="12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476F0" w:rsidRPr="005476F0" w:rsidRDefault="005476F0" w:rsidP="005476F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hyperlink r:id="rId16" w:tgtFrame="_blank" w:history="1"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To </w:t>
                                            </w:r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Hotel </w:t>
                                            </w:r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Portal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»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C24F41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k-SK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1" name="Obrázok 11" descr="http://mailer-service.de/userpages/84/pics/universal_template/01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mailer-service.de/userpages/84/pics/universal_template/01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6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__________________________________________________________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Special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Congress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Support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–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Sponsorship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Travel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Stipends</w:t>
                        </w:r>
                        <w:proofErr w:type="spellEnd"/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drawing>
                                        <wp:inline distT="0" distB="0" distL="0" distR="0">
                                          <wp:extent cx="2667000" cy="1771650"/>
                                          <wp:effectExtent l="0" t="0" r="0" b="0"/>
                                          <wp:docPr id="10" name="Obrázok 10" descr="Special Congress Support – Sponsorship of Travel Stipends">
                                            <a:hlinkClick xmlns:a="http://schemas.openxmlformats.org/drawingml/2006/main" r:id="rId1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Special Congress Support – Sponsorship of Travel Stipends">
                                                    <a:hlinkClick r:id="rId1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0" cy="1771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"/>
                        </w:tblGrid>
                        <w:tr w:rsidR="005476F0" w:rsidRPr="005476F0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sk-SK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5476F0" w:rsidRPr="005476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42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</w:tblGrid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476F0" w:rsidRPr="005476F0" w:rsidRDefault="005476F0" w:rsidP="005476F0">
                                    <w:pPr>
                                      <w:spacing w:after="0" w:line="285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In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effort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towards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enabling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individuals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from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all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economic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situations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to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attend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OTWorld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2024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World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Congress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Leipzig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Germany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and in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recognition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that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some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participants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may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need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financial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assistance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for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travel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accommodation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congress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organiser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Confairmed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GmbH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will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provide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travel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stipends</w:t>
                                    </w:r>
                                    <w:proofErr w:type="spellEnd"/>
                                    <w:r w:rsidRPr="005476F0">
                                      <w:rPr>
                                        <w:rFonts w:ascii="Arial" w:eastAsia="Times New Roman" w:hAnsi="Arial" w:cs="Arial"/>
                                        <w:color w:val="3B3B3B"/>
                                        <w:sz w:val="24"/>
                                        <w:szCs w:val="24"/>
                                        <w:lang w:eastAsia="sk-SK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5476F0" w:rsidRPr="005476F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73"/>
                                    </w:tblGrid>
                                    <w:tr w:rsidR="005476F0" w:rsidRPr="005476F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20" w:type="dxa"/>
                                            <w:left w:w="150" w:type="dxa"/>
                                            <w:bottom w:w="12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5476F0" w:rsidRPr="005476F0" w:rsidRDefault="005476F0" w:rsidP="005476F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hyperlink r:id="rId19" w:tgtFrame="_blank" w:history="1">
                                            <w:proofErr w:type="spellStart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>Read</w:t>
                                            </w:r>
                                            <w:proofErr w:type="spellEnd"/>
                                            <w:r w:rsidRPr="005476F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sk-SK"/>
                                              </w:rPr>
                                              <w:t xml:space="preserve"> more »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476F0" w:rsidRPr="005476F0" w:rsidRDefault="005476F0" w:rsidP="005476F0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C24F41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k-SK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" name="Obrázok 9" descr="http://mailer-service.de/userpages/84/pics/universal_template/01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mailer-service.de/userpages/84/pics/universal_template/01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76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_________________________________________________________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br/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Explore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Online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Magazine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 xml:space="preserve"> "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HowToTreat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t>"</w:t>
                        </w:r>
                        <w:r w:rsidRPr="005476F0">
                          <w:rPr>
                            <w:rFonts w:ascii="Arial" w:eastAsia="Times New Roman" w:hAnsi="Arial" w:cs="Arial"/>
                            <w:color w:val="00318D"/>
                            <w:sz w:val="24"/>
                            <w:szCs w:val="24"/>
                            <w:lang w:eastAsia="sk-SK"/>
                          </w:rPr>
                          <w:br/>
                          <w:t> </w:t>
                        </w:r>
                      </w:p>
                    </w:tc>
                  </w:tr>
                  <w:tr w:rsidR="005476F0" w:rsidRPr="005476F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5476F0" w:rsidRPr="005476F0" w:rsidRDefault="005476F0" w:rsidP="005476F0">
                        <w:pPr>
                          <w:spacing w:after="0" w:line="285" w:lineRule="atLeast"/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FF"/>
                            <w:sz w:val="24"/>
                            <w:szCs w:val="24"/>
                            <w:lang w:eastAsia="sk-SK"/>
                          </w:rPr>
                          <w:drawing>
                            <wp:inline distT="0" distB="0" distL="0" distR="0">
                              <wp:extent cx="5715000" cy="914400"/>
                              <wp:effectExtent l="0" t="0" r="0" b="0"/>
                              <wp:docPr id="8" name="Obrázok 8" descr="HowToTreat">
                                <a:hlinkClick xmlns:a="http://schemas.openxmlformats.org/drawingml/2006/main" r:id="rId2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owToTreat">
                                        <a:hlinkClick r:id="rId2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476F0" w:rsidRPr="005476F0" w:rsidRDefault="005476F0" w:rsidP="005476F0">
                        <w:pPr>
                          <w:spacing w:after="0" w:line="285" w:lineRule="atLeast"/>
                          <w:jc w:val="both"/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br/>
                          <w:t xml:space="preserve">In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connection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with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19th ISPO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World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Congress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, a new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edition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of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English-language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trade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journal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"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HowToTreat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" has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been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published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in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cooperation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with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International Society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for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Prosthetics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and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Orthotics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(ISPO) and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the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German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Association of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Orthopaedic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>Technology</w:t>
                        </w:r>
                        <w:proofErr w:type="spellEnd"/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 (BIV-OT).</w:t>
                        </w:r>
                      </w:p>
                      <w:p w:rsidR="005476F0" w:rsidRPr="005476F0" w:rsidRDefault="005476F0" w:rsidP="005476F0">
                        <w:pPr>
                          <w:spacing w:after="0" w:line="285" w:lineRule="atLeast"/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  <w:t xml:space="preserve">  </w:t>
                        </w:r>
                      </w:p>
                      <w:tbl>
                        <w:tblPr>
                          <w:tblW w:w="1000" w:type="pct"/>
                          <w:tblCellSpacing w:w="7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</w:tblGrid>
                        <w:tr w:rsidR="005476F0" w:rsidRPr="005476F0">
                          <w:trPr>
                            <w:trHeight w:val="450"/>
                            <w:tblCellSpacing w:w="7" w:type="dxa"/>
                          </w:trPr>
                          <w:tc>
                            <w:tcPr>
                              <w:tcW w:w="750" w:type="dxa"/>
                              <w:shd w:val="clear" w:color="auto" w:fill="00318D"/>
                              <w:vAlign w:val="center"/>
                              <w:hideMark/>
                            </w:tcPr>
                            <w:p w:rsidR="005476F0" w:rsidRPr="005476F0" w:rsidRDefault="005476F0" w:rsidP="005476F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hyperlink r:id="rId22" w:tgtFrame="_blank" w:history="1">
                                <w:proofErr w:type="spellStart"/>
                                <w:r w:rsidRPr="005476F0">
                                  <w:rPr>
                                    <w:rFonts w:ascii="Arial" w:eastAsia="Times New Roman" w:hAnsi="Arial" w:cs="Arial"/>
                                    <w:color w:val="FFFFFF"/>
                                    <w:sz w:val="21"/>
                                    <w:szCs w:val="21"/>
                                    <w:u w:val="single"/>
                                    <w:lang w:eastAsia="sk-SK"/>
                                  </w:rPr>
                                  <w:t>Read</w:t>
                                </w:r>
                                <w:proofErr w:type="spellEnd"/>
                                <w:r w:rsidRPr="005476F0">
                                  <w:rPr>
                                    <w:rFonts w:ascii="Arial" w:eastAsia="Times New Roman" w:hAnsi="Arial" w:cs="Arial"/>
                                    <w:color w:val="FFFFFF"/>
                                    <w:sz w:val="21"/>
                                    <w:szCs w:val="21"/>
                                    <w:u w:val="single"/>
                                    <w:lang w:eastAsia="sk-SK"/>
                                  </w:rPr>
                                  <w:t xml:space="preserve"> more </w:t>
                                </w:r>
                                <w:r w:rsidRPr="005476F0">
                                  <w:rPr>
                                    <w:rFonts w:ascii="Arial" w:eastAsia="Times New Roman" w:hAnsi="Arial" w:cs="Arial"/>
                                    <w:color w:val="FFFFFF"/>
                                    <w:sz w:val="24"/>
                                    <w:szCs w:val="24"/>
                                    <w:u w:val="single"/>
                                    <w:lang w:eastAsia="sk-SK"/>
                                  </w:rPr>
                                  <w:t> »</w:t>
                                </w:r>
                              </w:hyperlink>
                            </w:p>
                          </w:tc>
                        </w:tr>
                      </w:tbl>
                      <w:p w:rsidR="005476F0" w:rsidRPr="005476F0" w:rsidRDefault="005476F0" w:rsidP="005476F0">
                        <w:pPr>
                          <w:spacing w:after="0" w:line="285" w:lineRule="atLeast"/>
                          <w:rPr>
                            <w:rFonts w:ascii="Arial" w:eastAsia="Times New Roman" w:hAnsi="Arial" w:cs="Arial"/>
                            <w:color w:val="3B3B3B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476F0" w:rsidRPr="005476F0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476F0" w:rsidRPr="005476F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5476F0" w:rsidRPr="005476F0" w:rsidRDefault="005476F0" w:rsidP="005476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5476F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k-SK"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Obrázok 7" descr="http://mailer-service.de/userpages/84/pics/universal_template/01_0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mailer-service.de/userpages/84/pics/universal_template/01_0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76F0" w:rsidRPr="005476F0" w:rsidRDefault="005476F0" w:rsidP="005476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476F0" w:rsidRPr="005476F0" w:rsidTr="005476F0">
        <w:trPr>
          <w:tblCellSpacing w:w="0" w:type="dxa"/>
        </w:trPr>
        <w:tc>
          <w:tcPr>
            <w:tcW w:w="0" w:type="auto"/>
          </w:tcPr>
          <w:p w:rsidR="005476F0" w:rsidRPr="005476F0" w:rsidRDefault="005476F0" w:rsidP="0054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</w:tbl>
    <w:p w:rsidR="006B3D07" w:rsidRDefault="006B3D07"/>
    <w:sectPr w:rsidR="006B3D07" w:rsidSect="005476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DA"/>
    <w:rsid w:val="005476F0"/>
    <w:rsid w:val="005F0FDA"/>
    <w:rsid w:val="006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4DD9"/>
  <w15:chartTrackingRefBased/>
  <w15:docId w15:val="{82413BD2-59EB-440B-93E9-8F7814B3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476F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47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direct.ot-world.com/red.php?r=1726159435199283&amp;lid=2593583&amp;ln=13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redirect.ot-world.com/red.php?r=1726159435199283&amp;lid=2593583&amp;ln=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redirect.ot-world.com/red.php?r=1726159435199283&amp;lid=2593583&amp;ln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direct.ot-world.com/red.php?r=1726159435199283&amp;lid=2593583&amp;ln=16" TargetMode="External"/><Relationship Id="rId20" Type="http://schemas.openxmlformats.org/officeDocument/2006/relationships/hyperlink" Target="https://redirect.ot-world.com/red.php?r=1726159435199283&amp;lid=2593583&amp;ln=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redirect.ot-world.com/red.php?r=1726159435199283&amp;lid=2593583&amp;ln=1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hyperlink" Target="https://redirect.ot-world.com/red.php?r=1726159435199283&amp;lid=2593583&amp;ln=19" TargetMode="External"/><Relationship Id="rId4" Type="http://schemas.openxmlformats.org/officeDocument/2006/relationships/hyperlink" Target="https://redirect.ot-world.com/red.php?r=1726159435199283&amp;lid=2593583&amp;ln=6" TargetMode="External"/><Relationship Id="rId9" Type="http://schemas.openxmlformats.org/officeDocument/2006/relationships/hyperlink" Target="https://redirect.ot-world.com/red.php?r=1726159435199283&amp;lid=2593583&amp;ln=10" TargetMode="External"/><Relationship Id="rId14" Type="http://schemas.openxmlformats.org/officeDocument/2006/relationships/hyperlink" Target="https://redirect.ot-world.com/red.php?r=1726159435199283&amp;lid=2593583&amp;ln=14" TargetMode="External"/><Relationship Id="rId22" Type="http://schemas.openxmlformats.org/officeDocument/2006/relationships/hyperlink" Target="https://redirect.ot-world.com/red.php?r=1726159435199283&amp;lid=2593583&amp;ln=2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Slažanská</dc:creator>
  <cp:keywords/>
  <dc:description/>
  <cp:lastModifiedBy>Lucia Slažanská</cp:lastModifiedBy>
  <cp:revision>2</cp:revision>
  <dcterms:created xsi:type="dcterms:W3CDTF">2023-07-06T09:53:00Z</dcterms:created>
  <dcterms:modified xsi:type="dcterms:W3CDTF">2023-07-06T09:53:00Z</dcterms:modified>
</cp:coreProperties>
</file>